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村级组织工作事务、机制牌子和证明事项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"/>
        </w:rPr>
        <w:t>问题清单</w:t>
      </w:r>
    </w:p>
    <w:tbl>
      <w:tblPr>
        <w:tblStyle w:val="4"/>
        <w:tblpPr w:leftFromText="180" w:rightFromText="180" w:vertAnchor="text" w:horzAnchor="page" w:tblpX="1817" w:tblpY="6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941"/>
        <w:gridCol w:w="3841"/>
        <w:gridCol w:w="2048"/>
        <w:gridCol w:w="1050"/>
        <w:gridCol w:w="118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类型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问题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整改措施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整改目标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整改时限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牵头负责人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基层权责不匹配治理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  <w:t>制度落实不到位，导致村级组织工作事务多、机制牌子多和不合理证明事项多的问题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完善工作制度，修改完善村级组织工作事务、机制牌子和证明事项指导目录。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eastAsia="zh-CN" w:bidi="ar"/>
              </w:rPr>
              <w:t>理顺村（社区）工作职能，督促全市村（社区）清理不在规定范围内的牌子和证明事项，解决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  <w:t>村级组织工作事务多、机制牌子多和不合理证明事项多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</w:rPr>
              <w:t>的问题，切实减轻基层负担，提升治理能力。7月底前能解决的问题，立行立改；难以解决的，限期整改。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刘进文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晋中市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健全监管机制，加大督促检查力度，对典型问题予以通报曝光。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建立长效机制，科学合理适时调整相应工作事项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搞好政策措施衔接，防止工作断档脱节。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eastAsia="zh-CN" w:bidi="ar"/>
              </w:rPr>
              <w:t>（长期坚持）</w:t>
            </w:r>
          </w:p>
        </w:tc>
        <w:tc>
          <w:tcPr>
            <w:tcW w:w="20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00" w:firstLineChars="100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填报部门、单位：晋中市民政局                                填报时间：2023 年6月12日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5FD7303F"/>
    <w:rsid w:val="35045C6D"/>
    <w:rsid w:val="4884480D"/>
    <w:rsid w:val="5FD7303F"/>
    <w:rsid w:val="75EF14D9"/>
    <w:rsid w:val="7BE368FC"/>
    <w:rsid w:val="9DD583BC"/>
    <w:rsid w:val="ABFF7A3F"/>
    <w:rsid w:val="B7FF60E7"/>
    <w:rsid w:val="BCB79716"/>
    <w:rsid w:val="D9DC1E04"/>
    <w:rsid w:val="DF7E7A98"/>
    <w:rsid w:val="E5FE62A7"/>
    <w:rsid w:val="FDF74C2E"/>
    <w:rsid w:val="FF7FC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15"/>
    <w:basedOn w:val="5"/>
    <w:qFormat/>
    <w:uiPriority w:val="0"/>
    <w:rPr>
      <w:rFonts w:hint="default" w:ascii="Calibri" w:hAnsi="Calibri" w:cs="Calibri"/>
    </w:rPr>
  </w:style>
  <w:style w:type="character" w:customStyle="1" w:styleId="7">
    <w:name w:val="10"/>
    <w:basedOn w:val="5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2088</Words>
  <Characters>2116</Characters>
  <Lines>1</Lines>
  <Paragraphs>1</Paragraphs>
  <TotalTime>1</TotalTime>
  <ScaleCrop>false</ScaleCrop>
  <LinksUpToDate>false</LinksUpToDate>
  <CharactersWithSpaces>2154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2023-06-14T00:55:00Z</dcterms:created>
  <dc:creator>baixin</dc:creator>
  <cp:lastModifiedBy>深灰灰灰灰</cp:lastModifiedBy>
  <cp:lastPrinted>2023-06-19T08:38:00Z</cp:lastPrinted>
  <dcterms:modified xsi:type="dcterms:W3CDTF">2023-06-19T03:46:01Z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CB0F7E9B5651451D952583FA972EDCC5_12</vt:lpwstr>
  </property>
</Properties>
</file>