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行业协会商会收费自查自纠表</w:t>
      </w:r>
    </w:p>
    <w:p>
      <w:pPr>
        <w:rPr>
          <w:rFonts w:hint="eastAsia" w:eastAsia="仿宋_GB2312"/>
        </w:rPr>
      </w:pPr>
    </w:p>
    <w:tbl>
      <w:tblPr>
        <w:tblStyle w:val="3"/>
        <w:tblpPr w:leftFromText="180" w:rightFromText="180" w:vertAnchor="page" w:horzAnchor="margin" w:tblpXSpec="center" w:tblpY="3033"/>
        <w:tblW w:w="1466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59"/>
        <w:gridCol w:w="6857"/>
        <w:gridCol w:w="3809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自查内容</w:t>
            </w:r>
          </w:p>
        </w:tc>
        <w:tc>
          <w:tcPr>
            <w:tcW w:w="3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自查情况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会费收取情况</w:t>
            </w: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会费档次和标准（万元/年）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2023年与2022年相比会费降幅金额（万元）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会费标准制定时间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是否依法向全体会员公开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是□；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是否经过会员（会员代表）大会2/3以上无记名投票方式表决通过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是□；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经营服务性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收费情况</w:t>
            </w: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是否符合章程规定的宗旨和业务范围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是□；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是否遵循公平、合法、诚实守信的原则，公允确定收费标准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是□；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是否签订相关服务协议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是□（提供相关服务协议）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是否公开服务性收费标准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是□（提供收费依据和标准）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是否存在强制会员付费参加各类会议、培训、展览等活动及出国考察情况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是□；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收费情况</w:t>
            </w: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是否有法律、行政法规规定或代行政府职能的依据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是□（提供相关文件依据）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是否经财政、价格主管部门批准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是□（提供批准文件依据）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是否将收费标准向社会公开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是□；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开展评比达标表彰发证收费情况</w:t>
            </w: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评比达标表彰活动是否经省评比达标表彰领导小组审核立项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是□；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评比达标表彰活动是否收取相关费用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是□（提供收费依据）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发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Cs w:val="21"/>
              </w:rPr>
              <w:t>的各种职业资格证书证是否属于国家公布的“专业技术人员和技能人员职业资格目录”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是□；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是否有法律、行政法规规定或经政府职能部门委托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否□；  是□（提供文件依据）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收费标准（元）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  计</w:t>
            </w: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2023年减免和降低收费减轻企业负担金额（万元）</w:t>
            </w:r>
          </w:p>
        </w:tc>
        <w:tc>
          <w:tcPr>
            <w:tcW w:w="5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减轻企业负担惠及企业个数（个）</w:t>
            </w:r>
          </w:p>
        </w:tc>
        <w:tc>
          <w:tcPr>
            <w:tcW w:w="5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降低偏高收费项目数（个）</w:t>
            </w:r>
          </w:p>
        </w:tc>
        <w:tc>
          <w:tcPr>
            <w:tcW w:w="5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：1、会费档次和标准、会费降幅按实际情况填写；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widowControl/>
              <w:spacing w:line="300" w:lineRule="exact"/>
              <w:ind w:firstLine="485" w:firstLineChars="25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2、在“是”或“否”栏中打“√”即可，如两者都不存在可填写“无此情况”；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社会组织名称（盖章）：                 联系人：            联系电话：                        填报时间：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行业协会商会乱收费治理工作情况统计表</w:t>
      </w:r>
    </w:p>
    <w:p>
      <w:pPr>
        <w:spacing w:before="146" w:beforeLines="50"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填报单位：                填表日期：                                        填表人：</w:t>
      </w:r>
    </w:p>
    <w:tbl>
      <w:tblPr>
        <w:tblStyle w:val="3"/>
        <w:tblW w:w="14577" w:type="dxa"/>
        <w:tblInd w:w="-4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225"/>
        <w:gridCol w:w="5035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</w:rPr>
              <w:t>工作举措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</w:rPr>
              <w:t>县级工作成果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开展自查自纠行业协会商会数（个）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通过自查纠正乱收费问题数（个）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抽查检查行业协会商会数（个）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纠正行业协会商会会费问题数（个）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纠正行业协会商会经营服务性收费和行政事业性收费问题数（个）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降低偏高收费项目数（个）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查处存在违法违规收费问题行业协会商会数（个）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查处违法违规收费金额（万元）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公开曝光违法违规收费行业协会商会数（个）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主动减免和降低收费行业协会商会数（个）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通过减免、降低、规范收费等举措减轻企业负担金额（万元）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通过减免、降低、规范收费等举措惠及企业数（个）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通过推动本行业企业为其他市场主体让利减轻企业负担金额（万元）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通过为行业争取帮扶政策减轻企业负担金额（万元）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通报表扬行业协会商会数（个）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对收费信息进行公示的行业协会商会数（个）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设立电话、邮箱、微信小程序等举报平台数（个）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围绕收费长效监管机制出台政策文件数（个）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448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填报说明：1.本表格主要填报2023年涉企收费情况；   </w:t>
            </w:r>
          </w:p>
          <w:p>
            <w:pPr>
              <w:widowControl/>
              <w:spacing w:line="300" w:lineRule="exact"/>
              <w:ind w:firstLine="1568" w:firstLineChars="7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2.请各县（区、市）分别于6月24日、11月13日将本表格报送市民政局社会组织管理科。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57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134" w:right="1701" w:bottom="1134" w:left="1701" w:header="851" w:footer="992" w:gutter="0"/>
      <w:pgNumType w:fmt="numberInDash"/>
      <w:cols w:space="425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34A55C30"/>
    <w:rsid w:val="34A55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2023-03-21T02:47:00Z</dcterms:created>
  <dc:creator>深灰灰灰灰</dc:creator>
  <cp:lastModifiedBy>深灰灰灰灰</cp:lastModifiedBy>
  <dcterms:modified xsi:type="dcterms:W3CDTF">2023-03-21T02:49:07Z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AF3B4F1522B247FCA9081BD241D76B5D</vt:lpwstr>
  </property>
</Properties>
</file>