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textAlignment w:val="auto"/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u w:val="none"/>
          <w:lang w:eastAsia="zh-CN"/>
        </w:rPr>
        <w:t>附件</w:t>
      </w:r>
      <w:r>
        <w:rPr>
          <w:rFonts w:hint="eastAsia" w:ascii="黑体" w:hAnsi="黑体" w:cs="黑体"/>
          <w:b w:val="0"/>
          <w:bCs/>
          <w:color w:val="auto"/>
          <w:sz w:val="32"/>
          <w:szCs w:val="32"/>
          <w:u w:val="none"/>
          <w:lang w:val="en-US" w:eastAsia="zh-CN"/>
        </w:rPr>
        <w:t>1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u w:val="none"/>
          <w:lang w:val="en-US" w:eastAsia="zh-CN"/>
        </w:rPr>
        <w:t>“百日攻坚”集中行动安全防范承诺书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left="0" w:leftChars="0" w:firstLine="0" w:firstLineChars="0"/>
        <w:textAlignment w:val="auto"/>
        <w:rPr>
          <w:rFonts w:hint="eastAsia"/>
          <w:color w:val="auto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为确保“百日攻坚”集中行动期间安全平</w:t>
      </w: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稳，我向市委市政府和全市人民作出庄严承诺：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一、带头落实安全生产“第一责任人”的责任，对本单位的安全生产全面负责。严格落实“党政同责、一岗双责、齐抓共管、失职追责”“三管三必须”要求，及时传达贯彻上级部署。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二、带头严格贯彻落实各项安全生产法律法规、方针、政策和标准规范，影响和带动本单位所有人员树牢安全生产法治意识，履行安全生产法律责任。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三、带头研判各类风险隐患，及时研究、安排、督促、检点本单位及人员安全生产责任和措施落实情况，带头深入一线开展安全生产督导检查，带头协调解决安全生产领域重大问题。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 xml:space="preserve">四、带头开展安全生产专项整治三年行动和“百日攻坚”集中行动，亲自研究解决重大安全问题，从根本上消除事故隐患，从根本上解决问题。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五、带头亲自安排和组织安全生产大培训、大宣传、大整治和事故警示教育活动，带头曝光负面典型，坚决防范遏制一般事故、杜绝较大事故。</w:t>
      </w:r>
    </w:p>
    <w:p>
      <w:pPr>
        <w:pStyle w:val="5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_GB2312" w:hAnsi="宋体" w:eastAsia="仿宋_GB2312" w:cs="Times New Roman"/>
          <w:b w:val="0"/>
          <w:color w:val="auto"/>
          <w:kern w:val="2"/>
          <w:sz w:val="32"/>
          <w:szCs w:val="32"/>
          <w:u w:val="none"/>
          <w:lang w:val="en-US" w:eastAsia="zh-CN" w:bidi="ar-SA"/>
        </w:rPr>
        <w:t>六、带头严格执行领导干部到岗带班值班和事故信息报告制度，一旦发生突发事件，按规定和程序立即组织科学处置，并第一时间报告情况。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sectPr>
          <w:footerReference r:id="rId3" w:type="default"/>
          <w:pgSz w:w="11906" w:h="16838"/>
          <w:pgMar w:top="1440" w:right="1519" w:bottom="1440" w:left="1519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  <w:r>
        <w:rPr>
          <w:rFonts w:hint="eastAsia" w:ascii="仿宋_GB2312" w:hAnsi="宋体" w:eastAsia="仿宋_GB2312"/>
          <w:color w:val="auto"/>
          <w:sz w:val="32"/>
          <w:szCs w:val="32"/>
          <w:u w:val="none"/>
          <w:lang w:val="en-US" w:eastAsia="zh-CN"/>
        </w:rPr>
        <w:t>承诺单位（盖章）：                  年   月   日</w:t>
      </w: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“百日攻坚”集中行动统计表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-619" w:leftChars="-295"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填报单位：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填表人：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填表日期：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 xml:space="preserve">        </w:t>
      </w:r>
    </w:p>
    <w:tbl>
      <w:tblPr>
        <w:tblStyle w:val="11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816"/>
        <w:gridCol w:w="643"/>
        <w:gridCol w:w="807"/>
        <w:gridCol w:w="716"/>
        <w:gridCol w:w="748"/>
        <w:gridCol w:w="1005"/>
        <w:gridCol w:w="793"/>
        <w:gridCol w:w="906"/>
        <w:gridCol w:w="705"/>
        <w:gridCol w:w="932"/>
        <w:gridCol w:w="841"/>
        <w:gridCol w:w="1116"/>
        <w:gridCol w:w="830"/>
        <w:gridCol w:w="903"/>
        <w:gridCol w:w="1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277" w:type="pct"/>
            <w:vMerge w:val="restart"/>
            <w:noWrap w:val="0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目</w:t>
            </w:r>
          </w:p>
        </w:tc>
        <w:tc>
          <w:tcPr>
            <w:tcW w:w="28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检查组</w:t>
            </w:r>
          </w:p>
        </w:tc>
        <w:tc>
          <w:tcPr>
            <w:tcW w:w="22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企业</w:t>
            </w:r>
          </w:p>
        </w:tc>
        <w:tc>
          <w:tcPr>
            <w:tcW w:w="115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集中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行动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开展情况</w:t>
            </w:r>
          </w:p>
        </w:tc>
        <w:tc>
          <w:tcPr>
            <w:tcW w:w="1475" w:type="pct"/>
            <w:gridSpan w:val="5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执法情况</w:t>
            </w:r>
          </w:p>
        </w:tc>
        <w:tc>
          <w:tcPr>
            <w:tcW w:w="394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处理人员情况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（党政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处分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/追究刑事责任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612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问责曝光情况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安全承诺情况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exact"/>
          <w:jc w:val="center"/>
        </w:trPr>
        <w:tc>
          <w:tcPr>
            <w:tcW w:w="27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38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非法违法生产经营建设行为案例</w:t>
            </w:r>
          </w:p>
        </w:tc>
        <w:tc>
          <w:tcPr>
            <w:tcW w:w="619" w:type="pct"/>
            <w:gridSpan w:val="2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重大隐患</w:t>
            </w:r>
          </w:p>
        </w:tc>
        <w:tc>
          <w:tcPr>
            <w:tcW w:w="280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责令限期整改企业</w:t>
            </w:r>
          </w:p>
        </w:tc>
        <w:tc>
          <w:tcPr>
            <w:tcW w:w="320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罚款</w:t>
            </w:r>
          </w:p>
        </w:tc>
        <w:tc>
          <w:tcPr>
            <w:tcW w:w="24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停产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整顿</w:t>
            </w:r>
          </w:p>
        </w:tc>
        <w:tc>
          <w:tcPr>
            <w:tcW w:w="329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暂扣吊销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证照</w:t>
            </w:r>
          </w:p>
        </w:tc>
        <w:tc>
          <w:tcPr>
            <w:tcW w:w="296" w:type="pct"/>
            <w:vMerge w:val="restar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关闭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取缔</w:t>
            </w: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3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曝光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单位</w:t>
            </w:r>
          </w:p>
        </w:tc>
        <w:tc>
          <w:tcPr>
            <w:tcW w:w="31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典型案例（详情另报）</w:t>
            </w:r>
          </w:p>
        </w:tc>
        <w:tc>
          <w:tcPr>
            <w:tcW w:w="56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27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排查</w:t>
            </w:r>
          </w:p>
        </w:tc>
        <w:tc>
          <w:tcPr>
            <w:tcW w:w="253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查处</w:t>
            </w:r>
          </w:p>
        </w:tc>
        <w:tc>
          <w:tcPr>
            <w:tcW w:w="264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排查</w:t>
            </w:r>
          </w:p>
        </w:tc>
        <w:tc>
          <w:tcPr>
            <w:tcW w:w="35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整改</w:t>
            </w:r>
          </w:p>
        </w:tc>
        <w:tc>
          <w:tcPr>
            <w:tcW w:w="280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3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277" w:type="pct"/>
            <w:vMerge w:val="continue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8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（个）</w:t>
            </w:r>
          </w:p>
        </w:tc>
        <w:tc>
          <w:tcPr>
            <w:tcW w:w="227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  <w:tc>
          <w:tcPr>
            <w:tcW w:w="28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）</w:t>
            </w:r>
          </w:p>
        </w:tc>
        <w:tc>
          <w:tcPr>
            <w:tcW w:w="253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</w:t>
            </w: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个</w:t>
            </w: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）</w:t>
            </w:r>
          </w:p>
        </w:tc>
        <w:tc>
          <w:tcPr>
            <w:tcW w:w="264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（项）</w:t>
            </w:r>
          </w:p>
        </w:tc>
        <w:tc>
          <w:tcPr>
            <w:tcW w:w="355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（项）</w:t>
            </w:r>
          </w:p>
        </w:tc>
        <w:tc>
          <w:tcPr>
            <w:tcW w:w="28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  <w:tc>
          <w:tcPr>
            <w:tcW w:w="32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（万元）</w:t>
            </w:r>
          </w:p>
        </w:tc>
        <w:tc>
          <w:tcPr>
            <w:tcW w:w="24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  <w:tc>
          <w:tcPr>
            <w:tcW w:w="329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（个）</w:t>
            </w:r>
          </w:p>
        </w:tc>
        <w:tc>
          <w:tcPr>
            <w:tcW w:w="296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（人）</w:t>
            </w:r>
          </w:p>
        </w:tc>
        <w:tc>
          <w:tcPr>
            <w:tcW w:w="2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  <w:tc>
          <w:tcPr>
            <w:tcW w:w="31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  <w:t>（个）</w:t>
            </w:r>
          </w:p>
        </w:tc>
        <w:tc>
          <w:tcPr>
            <w:tcW w:w="56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color w:val="auto"/>
                <w:spacing w:val="-11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kern w:val="0"/>
                <w:sz w:val="21"/>
                <w:szCs w:val="21"/>
                <w:u w:val="none"/>
              </w:rPr>
              <w:t>（家）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总计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  <w:t>/</w:t>
            </w: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县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**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eastAsia="zh-CN"/>
              </w:rPr>
              <w:t>乡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**乡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**乡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……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6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 w:eastAsia="zh-CN"/>
              </w:rPr>
            </w:pPr>
          </w:p>
        </w:tc>
        <w:tc>
          <w:tcPr>
            <w:tcW w:w="2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u w:val="none"/>
        </w:rPr>
        <w:t>注：</w:t>
      </w:r>
      <w:r>
        <w:rPr>
          <w:rFonts w:hint="eastAsia" w:ascii="宋体" w:hAnsi="宋体" w:cs="宋体"/>
          <w:color w:val="auto"/>
          <w:kern w:val="0"/>
          <w:sz w:val="21"/>
          <w:szCs w:val="21"/>
          <w:u w:val="none"/>
          <w:lang w:val="en-US" w:eastAsia="zh-CN"/>
        </w:rPr>
        <w:t>1</w:t>
      </w:r>
      <w:r>
        <w:rPr>
          <w:rFonts w:hint="default" w:ascii="宋体" w:hAnsi="宋体" w:cs="宋体"/>
          <w:color w:val="auto"/>
          <w:kern w:val="0"/>
          <w:sz w:val="21"/>
          <w:szCs w:val="21"/>
          <w:u w:val="none"/>
          <w:lang w:val="en" w:eastAsia="zh-CN"/>
        </w:rPr>
        <w:t>.</w:t>
      </w:r>
      <w:r>
        <w:rPr>
          <w:rFonts w:hint="eastAsia" w:ascii="宋体" w:hAnsi="宋体" w:cs="宋体"/>
          <w:color w:val="auto"/>
          <w:kern w:val="0"/>
          <w:sz w:val="21"/>
          <w:szCs w:val="21"/>
          <w:u w:val="none"/>
          <w:lang w:val="en" w:eastAsia="zh-CN"/>
        </w:rPr>
        <w:t>县</w:t>
      </w:r>
      <w:r>
        <w:rPr>
          <w:rFonts w:hint="eastAsia" w:ascii="宋体" w:hAnsi="宋体" w:cs="宋体"/>
          <w:color w:val="auto"/>
          <w:kern w:val="0"/>
          <w:sz w:val="21"/>
          <w:szCs w:val="21"/>
          <w:u w:val="none"/>
          <w:lang w:val="en-US" w:eastAsia="zh-CN"/>
        </w:rPr>
        <w:t>级统计数据包含各县（区、市）辖区，市级专项行动领导组办公室只统计汇总市本级数据。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color w:val="auto"/>
          <w:u w:val="none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1"/>
          <w:szCs w:val="21"/>
          <w:u w:val="none"/>
          <w:lang w:val="en-US" w:eastAsia="zh-CN"/>
        </w:rPr>
        <w:t>2.重大隐患明细</w:t>
      </w:r>
      <w:r>
        <w:rPr>
          <w:rFonts w:hint="eastAsia"/>
          <w:color w:val="auto"/>
          <w:u w:val="none"/>
          <w:lang w:val="en-US" w:eastAsia="zh-CN"/>
        </w:rPr>
        <w:t>对照方案中重点行业领域内容填写，非法违法具体行为对照“百日攻坚”集中行动重点内容“严厉打击”事项填写。</w:t>
      </w: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textAlignment w:val="auto"/>
        <w:rPr>
          <w:rFonts w:hint="eastAsia"/>
          <w:color w:val="auto"/>
          <w:lang w:val="en-US" w:eastAsia="zh-CN"/>
        </w:rPr>
        <w:sectPr>
          <w:headerReference r:id="rId4" w:type="default"/>
          <w:footerReference r:id="rId5" w:type="default"/>
          <w:pgSz w:w="16838" w:h="11906" w:orient="landscape"/>
          <w:pgMar w:top="1519" w:right="1440" w:bottom="1519" w:left="1440" w:header="851" w:footer="992" w:gutter="0"/>
          <w:pgNumType w:fmt="numberInDash"/>
          <w:cols w:space="0" w:num="1"/>
          <w:rtlGutter w:val="0"/>
          <w:docGrid w:type="lines" w:linePitch="328" w:charSpace="0"/>
        </w:sectPr>
      </w:pP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附件3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Lines="0" w:afterAutospacing="0" w:line="60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u w:val="none"/>
          <w:lang w:val="en-US" w:eastAsia="zh-CN"/>
        </w:rPr>
        <w:t>非法违法生产经营建设行为、重大事故隐患统计表</w:t>
      </w: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填报单位：            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填表人：          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u w:val="none"/>
        </w:rPr>
        <w:t xml:space="preserve">填表日期： </w:t>
      </w:r>
    </w:p>
    <w:tbl>
      <w:tblPr>
        <w:tblStyle w:val="11"/>
        <w:tblW w:w="534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656"/>
        <w:gridCol w:w="1077"/>
        <w:gridCol w:w="2282"/>
        <w:gridCol w:w="1128"/>
        <w:gridCol w:w="3359"/>
        <w:gridCol w:w="95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序号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生产经营建设单位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名称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/非法业主名称</w:t>
            </w: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是否提级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核查</w:t>
            </w: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所在地县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、乡镇（街道）</w:t>
            </w: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</w:rPr>
              <w:t>企业类别</w:t>
            </w: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重大隐患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/非法违法行为/瞒报事故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明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</w:rPr>
              <w:t>细</w:t>
            </w: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违法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性质</w:t>
            </w: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1"/>
                <w:szCs w:val="21"/>
                <w:u w:val="none"/>
                <w:lang w:eastAsia="zh-CN"/>
              </w:rPr>
              <w:t>处理措施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1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2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u w:val="none"/>
                <w:lang w:val="en"/>
              </w:rPr>
              <w:t>3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6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7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8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  <w:t>……</w:t>
            </w: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7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12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8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</w:tbl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附件4</w:t>
      </w:r>
    </w:p>
    <w:p>
      <w:pPr>
        <w:pStyle w:val="10"/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="0" w:afterLines="0" w:afterAutospacing="0" w:line="600" w:lineRule="exact"/>
        <w:ind w:left="0" w:leftChars="0" w:firstLine="0" w:firstLineChars="0"/>
        <w:jc w:val="center"/>
        <w:textAlignment w:val="auto"/>
        <w:rPr>
          <w:rFonts w:hint="eastAsia" w:ascii="方正黑体_GBK" w:hAnsi="方正黑体_GBK" w:eastAsia="方正黑体_GBK" w:cs="方正黑体_GBK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u w:val="none"/>
          <w:lang w:val="en-US" w:eastAsia="zh-CN"/>
        </w:rPr>
        <w:t>“百日攻坚”集中行动联络人</w:t>
      </w:r>
    </w:p>
    <w:tbl>
      <w:tblPr>
        <w:tblStyle w:val="11"/>
        <w:tblW w:w="506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1094"/>
        <w:gridCol w:w="1706"/>
        <w:gridCol w:w="1555"/>
        <w:gridCol w:w="1436"/>
        <w:gridCol w:w="1587"/>
        <w:gridCol w:w="1734"/>
        <w:gridCol w:w="1898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单位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职务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办公电话</w:t>
            </w: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传真</w:t>
            </w: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手机号</w:t>
            </w: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电子邮箱</w:t>
            </w: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单位地址</w:t>
            </w: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  <w:u w:val="none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5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6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4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none"/>
              </w:rPr>
            </w:pPr>
          </w:p>
        </w:tc>
      </w:tr>
    </w:tbl>
    <w:p>
      <w:pPr>
        <w:pageBreakBefore w:val="0"/>
        <w:kinsoku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textAlignment w:val="auto"/>
      </w:pPr>
    </w:p>
    <w:p>
      <w:bookmarkStart w:id="0" w:name="_GoBack"/>
      <w:bookmarkEnd w:id="0"/>
    </w:p>
    <w:sectPr>
      <w:footerReference r:id="rId6" w:type="default"/>
      <w:pgSz w:w="16838" w:h="11906" w:orient="landscape"/>
      <w:pgMar w:top="1519" w:right="1440" w:bottom="1519" w:left="1440" w:header="851" w:footer="992" w:gutter="0"/>
      <w:pgNumType w:fmt="numberInDash"/>
      <w:cols w:space="0" w:num="1"/>
      <w:rtlGutter w:val="0"/>
      <w:docGrid w:type="lines" w:linePitch="32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- 13 -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- 13 -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541C8"/>
    <w:rsid w:val="67854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ind w:firstLine="0" w:firstLineChars="0"/>
      <w:jc w:val="both"/>
      <w:outlineLvl w:val="3"/>
    </w:pPr>
    <w:rPr>
      <w:rFonts w:ascii="Arial" w:hAnsi="Arial" w:eastAsia="黑体"/>
      <w:b/>
      <w:bCs/>
      <w:kern w:val="2"/>
      <w:sz w:val="28"/>
      <w:szCs w:val="28"/>
      <w:lang w:val="en-US" w:eastAsia="zh-CN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firstLine="200" w:firstLineChars="200"/>
    </w:pPr>
  </w:style>
  <w:style w:type="paragraph" w:customStyle="1" w:styleId="3">
    <w:name w:val="正文文本缩进1"/>
    <w:basedOn w:val="1"/>
    <w:next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Normal Indent"/>
    <w:basedOn w:val="1"/>
    <w:next w:val="1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7">
    <w:name w:val="Body Text Indent"/>
    <w:basedOn w:val="1"/>
    <w:next w:val="6"/>
    <w:qFormat/>
    <w:uiPriority w:val="0"/>
    <w:pPr>
      <w:spacing w:after="120" w:afterLines="0" w:afterAutospacing="0"/>
      <w:ind w:left="420" w:leftChars="2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Body Text First Indent 2"/>
    <w:basedOn w:val="7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2022-01-07T07:25:00Z</dcterms:created>
  <dc:creator>深灰灰灰灰</dc:creator>
  <cp:lastModifiedBy>深灰灰灰灰</cp:lastModifiedBy>
  <dcterms:modified xsi:type="dcterms:W3CDTF">2022-01-07T07:25:18Z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0CFBB2CD6C9648BA9CB98FD78C6BC86B</vt:lpwstr>
  </property>
</Properties>
</file>